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63631E" w:rsidRPr="0063631E" w:rsidTr="0063631E">
        <w:tc>
          <w:tcPr>
            <w:tcW w:w="9924" w:type="dxa"/>
          </w:tcPr>
          <w:p w:rsidR="00095CF8" w:rsidRDefault="0063631E" w:rsidP="00095CF8">
            <w:pPr>
              <w:pStyle w:val="western"/>
              <w:spacing w:before="0" w:beforeAutospacing="0"/>
              <w:ind w:firstLine="709"/>
              <w:jc w:val="right"/>
              <w:rPr>
                <w:b/>
                <w:bCs/>
                <w:color w:val="000000" w:themeColor="text1"/>
              </w:rPr>
            </w:pPr>
            <w:r w:rsidRPr="0063631E">
              <w:rPr>
                <w:b/>
                <w:bCs/>
                <w:color w:val="000000" w:themeColor="text1"/>
              </w:rPr>
              <w:t xml:space="preserve"> </w:t>
            </w:r>
            <w:r w:rsidR="00095CF8">
              <w:rPr>
                <w:b/>
                <w:bCs/>
                <w:color w:val="000000" w:themeColor="text1"/>
              </w:rPr>
              <w:t>17.10.2022</w:t>
            </w:r>
            <w:bookmarkStart w:id="0" w:name="_GoBack"/>
            <w:bookmarkEnd w:id="0"/>
          </w:p>
          <w:p w:rsidR="0063631E" w:rsidRPr="0063631E" w:rsidRDefault="0063631E" w:rsidP="0063631E">
            <w:pPr>
              <w:pStyle w:val="western"/>
              <w:spacing w:before="0" w:beforeAutospacing="0"/>
              <w:ind w:firstLine="709"/>
              <w:jc w:val="center"/>
              <w:rPr>
                <w:b/>
                <w:caps/>
              </w:rPr>
            </w:pPr>
            <w:r w:rsidRPr="0063631E">
              <w:rPr>
                <w:b/>
                <w:bCs/>
                <w:color w:val="000000" w:themeColor="text1"/>
              </w:rPr>
              <w:t>Лекция по УП</w:t>
            </w:r>
            <w:r w:rsidRPr="0063631E">
              <w:rPr>
                <w:b/>
                <w:caps/>
              </w:rPr>
              <w:t xml:space="preserve"> </w:t>
            </w:r>
            <w:r w:rsidRPr="0063631E">
              <w:rPr>
                <w:b/>
                <w:caps/>
              </w:rPr>
              <w:t>ПМ.01</w:t>
            </w:r>
          </w:p>
          <w:p w:rsidR="0063631E" w:rsidRPr="0063631E" w:rsidRDefault="0063631E" w:rsidP="0063631E">
            <w:pPr>
              <w:pStyle w:val="western"/>
              <w:spacing w:before="0" w:beforeAutospacing="0"/>
              <w:ind w:firstLine="709"/>
              <w:jc w:val="center"/>
              <w:rPr>
                <w:b/>
                <w:caps/>
                <w:u w:val="single"/>
              </w:rPr>
            </w:pPr>
            <w:r w:rsidRPr="0063631E">
              <w:rPr>
                <w:b/>
                <w:bCs/>
                <w:spacing w:val="-1"/>
                <w:u w:val="single"/>
              </w:rPr>
              <w:t>Уч</w:t>
            </w:r>
            <w:r w:rsidRPr="0063631E">
              <w:rPr>
                <w:b/>
                <w:bCs/>
                <w:u w:val="single"/>
              </w:rPr>
              <w:t>а</w:t>
            </w:r>
            <w:r w:rsidRPr="0063631E">
              <w:rPr>
                <w:b/>
                <w:bCs/>
                <w:spacing w:val="-1"/>
                <w:u w:val="single"/>
              </w:rPr>
              <w:t>с</w:t>
            </w:r>
            <w:r w:rsidRPr="0063631E">
              <w:rPr>
                <w:b/>
                <w:bCs/>
                <w:spacing w:val="2"/>
                <w:u w:val="single"/>
              </w:rPr>
              <w:t>т</w:t>
            </w:r>
            <w:r w:rsidRPr="0063631E">
              <w:rPr>
                <w:b/>
                <w:bCs/>
                <w:spacing w:val="1"/>
                <w:u w:val="single"/>
              </w:rPr>
              <w:t>и</w:t>
            </w:r>
            <w:r w:rsidRPr="0063631E">
              <w:rPr>
                <w:b/>
                <w:bCs/>
                <w:u w:val="single"/>
              </w:rPr>
              <w:t>е</w:t>
            </w:r>
            <w:r w:rsidRPr="0063631E">
              <w:rPr>
                <w:b/>
                <w:bCs/>
                <w:spacing w:val="-1"/>
                <w:u w:val="single"/>
              </w:rPr>
              <w:t xml:space="preserve"> </w:t>
            </w:r>
            <w:r w:rsidRPr="0063631E">
              <w:rPr>
                <w:b/>
                <w:bCs/>
                <w:u w:val="single"/>
              </w:rPr>
              <w:t xml:space="preserve">в </w:t>
            </w:r>
            <w:r w:rsidRPr="0063631E">
              <w:rPr>
                <w:b/>
                <w:bCs/>
                <w:spacing w:val="1"/>
                <w:u w:val="single"/>
              </w:rPr>
              <w:t>п</w:t>
            </w:r>
            <w:r w:rsidRPr="0063631E">
              <w:rPr>
                <w:b/>
                <w:bCs/>
                <w:u w:val="single"/>
              </w:rPr>
              <w:t>лан</w:t>
            </w:r>
            <w:r w:rsidRPr="0063631E">
              <w:rPr>
                <w:b/>
                <w:bCs/>
                <w:spacing w:val="1"/>
                <w:u w:val="single"/>
              </w:rPr>
              <w:t>ир</w:t>
            </w:r>
            <w:r w:rsidRPr="0063631E">
              <w:rPr>
                <w:b/>
                <w:bCs/>
                <w:u w:val="single"/>
              </w:rPr>
              <w:t>ова</w:t>
            </w:r>
            <w:r w:rsidRPr="0063631E">
              <w:rPr>
                <w:b/>
                <w:bCs/>
                <w:spacing w:val="1"/>
                <w:u w:val="single"/>
              </w:rPr>
              <w:t>н</w:t>
            </w:r>
            <w:r w:rsidRPr="0063631E">
              <w:rPr>
                <w:b/>
                <w:bCs/>
                <w:spacing w:val="-1"/>
                <w:u w:val="single"/>
              </w:rPr>
              <w:t>и</w:t>
            </w:r>
            <w:r w:rsidRPr="0063631E">
              <w:rPr>
                <w:b/>
                <w:bCs/>
                <w:u w:val="single"/>
              </w:rPr>
              <w:t>и</w:t>
            </w:r>
            <w:r w:rsidRPr="0063631E">
              <w:rPr>
                <w:b/>
                <w:bCs/>
                <w:spacing w:val="1"/>
                <w:u w:val="single"/>
              </w:rPr>
              <w:t xml:space="preserve"> </w:t>
            </w:r>
            <w:r w:rsidRPr="0063631E">
              <w:rPr>
                <w:b/>
                <w:bCs/>
                <w:u w:val="single"/>
              </w:rPr>
              <w:t>и</w:t>
            </w:r>
            <w:r w:rsidRPr="0063631E">
              <w:rPr>
                <w:b/>
                <w:bCs/>
                <w:spacing w:val="1"/>
                <w:u w:val="single"/>
              </w:rPr>
              <w:t xml:space="preserve"> </w:t>
            </w:r>
            <w:r w:rsidRPr="0063631E">
              <w:rPr>
                <w:b/>
                <w:bCs/>
                <w:spacing w:val="-2"/>
                <w:u w:val="single"/>
              </w:rPr>
              <w:t>о</w:t>
            </w:r>
            <w:r w:rsidRPr="0063631E">
              <w:rPr>
                <w:b/>
                <w:bCs/>
                <w:spacing w:val="1"/>
                <w:u w:val="single"/>
              </w:rPr>
              <w:t>р</w:t>
            </w:r>
            <w:r w:rsidRPr="0063631E">
              <w:rPr>
                <w:b/>
                <w:bCs/>
                <w:spacing w:val="-1"/>
                <w:u w:val="single"/>
              </w:rPr>
              <w:t>г</w:t>
            </w:r>
            <w:r w:rsidRPr="0063631E">
              <w:rPr>
                <w:b/>
                <w:bCs/>
                <w:u w:val="single"/>
              </w:rPr>
              <w:t>а</w:t>
            </w:r>
            <w:r w:rsidRPr="0063631E">
              <w:rPr>
                <w:b/>
                <w:bCs/>
                <w:spacing w:val="1"/>
                <w:u w:val="single"/>
              </w:rPr>
              <w:t>ни</w:t>
            </w:r>
            <w:r w:rsidRPr="0063631E">
              <w:rPr>
                <w:b/>
                <w:bCs/>
                <w:u w:val="single"/>
              </w:rPr>
              <w:t>за</w:t>
            </w:r>
            <w:r w:rsidRPr="0063631E">
              <w:rPr>
                <w:b/>
                <w:bCs/>
                <w:spacing w:val="-2"/>
                <w:u w:val="single"/>
              </w:rPr>
              <w:t>ц</w:t>
            </w:r>
            <w:r w:rsidRPr="0063631E">
              <w:rPr>
                <w:b/>
                <w:bCs/>
                <w:spacing w:val="1"/>
                <w:u w:val="single"/>
              </w:rPr>
              <w:t>и</w:t>
            </w:r>
            <w:r w:rsidRPr="0063631E">
              <w:rPr>
                <w:b/>
                <w:bCs/>
                <w:u w:val="single"/>
              </w:rPr>
              <w:t>и</w:t>
            </w:r>
            <w:r w:rsidRPr="0063631E">
              <w:rPr>
                <w:b/>
                <w:bCs/>
                <w:spacing w:val="1"/>
                <w:u w:val="single"/>
              </w:rPr>
              <w:t xml:space="preserve"> р</w:t>
            </w:r>
            <w:r w:rsidRPr="0063631E">
              <w:rPr>
                <w:b/>
                <w:bCs/>
                <w:u w:val="single"/>
              </w:rPr>
              <w:t>аб</w:t>
            </w:r>
            <w:r w:rsidRPr="0063631E">
              <w:rPr>
                <w:b/>
                <w:bCs/>
                <w:spacing w:val="-2"/>
                <w:u w:val="single"/>
              </w:rPr>
              <w:t>о</w:t>
            </w:r>
            <w:r w:rsidRPr="0063631E">
              <w:rPr>
                <w:b/>
                <w:bCs/>
                <w:u w:val="single"/>
              </w:rPr>
              <w:t>т</w:t>
            </w:r>
            <w:r w:rsidRPr="0063631E">
              <w:rPr>
                <w:b/>
                <w:bCs/>
                <w:spacing w:val="2"/>
                <w:u w:val="single"/>
              </w:rPr>
              <w:t xml:space="preserve"> </w:t>
            </w:r>
            <w:r w:rsidRPr="0063631E">
              <w:rPr>
                <w:b/>
                <w:bCs/>
                <w:spacing w:val="1"/>
                <w:u w:val="single"/>
              </w:rPr>
              <w:t>п</w:t>
            </w:r>
            <w:r w:rsidRPr="0063631E">
              <w:rPr>
                <w:b/>
                <w:bCs/>
                <w:u w:val="single"/>
              </w:rPr>
              <w:t>о об</w:t>
            </w:r>
            <w:r w:rsidRPr="0063631E">
              <w:rPr>
                <w:b/>
                <w:bCs/>
                <w:spacing w:val="-1"/>
                <w:u w:val="single"/>
              </w:rPr>
              <w:t>ес</w:t>
            </w:r>
            <w:r w:rsidRPr="0063631E">
              <w:rPr>
                <w:b/>
                <w:bCs/>
                <w:spacing w:val="1"/>
                <w:u w:val="single"/>
              </w:rPr>
              <w:t>п</w:t>
            </w:r>
            <w:r w:rsidRPr="0063631E">
              <w:rPr>
                <w:b/>
                <w:bCs/>
                <w:spacing w:val="-1"/>
                <w:u w:val="single"/>
              </w:rPr>
              <w:t>ече</w:t>
            </w:r>
            <w:r w:rsidRPr="0063631E">
              <w:rPr>
                <w:b/>
                <w:bCs/>
                <w:spacing w:val="1"/>
                <w:u w:val="single"/>
              </w:rPr>
              <w:t>ни</w:t>
            </w:r>
            <w:r w:rsidRPr="0063631E">
              <w:rPr>
                <w:b/>
                <w:bCs/>
                <w:u w:val="single"/>
              </w:rPr>
              <w:t>ю</w:t>
            </w:r>
            <w:r w:rsidRPr="0063631E">
              <w:rPr>
                <w:b/>
                <w:bCs/>
                <w:spacing w:val="-1"/>
                <w:u w:val="single"/>
              </w:rPr>
              <w:t xml:space="preserve"> </w:t>
            </w:r>
            <w:r w:rsidRPr="0063631E">
              <w:rPr>
                <w:b/>
                <w:bCs/>
                <w:u w:val="single"/>
              </w:rPr>
              <w:t>з</w:t>
            </w:r>
            <w:r w:rsidRPr="0063631E">
              <w:rPr>
                <w:b/>
                <w:bCs/>
                <w:spacing w:val="2"/>
                <w:u w:val="single"/>
              </w:rPr>
              <w:t>а</w:t>
            </w:r>
            <w:r w:rsidRPr="0063631E">
              <w:rPr>
                <w:b/>
                <w:bCs/>
                <w:spacing w:val="-6"/>
                <w:u w:val="single"/>
              </w:rPr>
              <w:t>щ</w:t>
            </w:r>
            <w:r w:rsidRPr="0063631E">
              <w:rPr>
                <w:b/>
                <w:bCs/>
                <w:spacing w:val="1"/>
                <w:u w:val="single"/>
              </w:rPr>
              <w:t>и</w:t>
            </w:r>
            <w:r w:rsidRPr="0063631E">
              <w:rPr>
                <w:b/>
                <w:bCs/>
                <w:spacing w:val="2"/>
                <w:u w:val="single"/>
              </w:rPr>
              <w:t>т</w:t>
            </w:r>
            <w:r w:rsidRPr="0063631E">
              <w:rPr>
                <w:b/>
                <w:bCs/>
                <w:u w:val="single"/>
              </w:rPr>
              <w:t>ы объ</w:t>
            </w:r>
            <w:r w:rsidRPr="0063631E">
              <w:rPr>
                <w:b/>
                <w:bCs/>
                <w:spacing w:val="-2"/>
                <w:u w:val="single"/>
              </w:rPr>
              <w:t>е</w:t>
            </w:r>
            <w:r w:rsidRPr="0063631E">
              <w:rPr>
                <w:b/>
                <w:bCs/>
                <w:spacing w:val="1"/>
                <w:u w:val="single"/>
              </w:rPr>
              <w:t>к</w:t>
            </w:r>
            <w:r w:rsidRPr="0063631E">
              <w:rPr>
                <w:b/>
                <w:bCs/>
                <w:spacing w:val="2"/>
                <w:u w:val="single"/>
              </w:rPr>
              <w:t>т</w:t>
            </w:r>
            <w:r w:rsidRPr="0063631E">
              <w:rPr>
                <w:b/>
                <w:bCs/>
                <w:u w:val="single"/>
              </w:rPr>
              <w:t>а</w:t>
            </w:r>
          </w:p>
          <w:p w:rsidR="0063631E" w:rsidRPr="0063631E" w:rsidRDefault="0063631E" w:rsidP="0063631E">
            <w:pPr>
              <w:pStyle w:val="western"/>
              <w:spacing w:before="0" w:beforeAutospacing="0"/>
              <w:ind w:firstLine="709"/>
              <w:jc w:val="center"/>
            </w:pPr>
          </w:p>
          <w:p w:rsidR="0063631E" w:rsidRPr="0063631E" w:rsidRDefault="0063631E" w:rsidP="0063631E">
            <w:pPr>
              <w:pStyle w:val="western"/>
              <w:spacing w:before="0" w:beforeAutospacing="0"/>
              <w:ind w:firstLine="709"/>
              <w:jc w:val="center"/>
              <w:rPr>
                <w:b/>
                <w:bCs/>
              </w:rPr>
            </w:pPr>
            <w:r w:rsidRPr="0063631E">
              <w:rPr>
                <w:b/>
                <w:bCs/>
              </w:rPr>
              <w:t xml:space="preserve">Специальность </w:t>
            </w:r>
          </w:p>
          <w:p w:rsidR="0063631E" w:rsidRPr="0063631E" w:rsidRDefault="0063631E" w:rsidP="0063631E">
            <w:pPr>
              <w:pStyle w:val="western"/>
              <w:spacing w:before="0" w:beforeAutospacing="0"/>
              <w:ind w:firstLine="709"/>
              <w:jc w:val="center"/>
              <w:rPr>
                <w:b/>
                <w:bCs/>
                <w:u w:val="single"/>
              </w:rPr>
            </w:pPr>
            <w:r w:rsidRPr="0063631E">
              <w:rPr>
                <w:b/>
                <w:bCs/>
                <w:u w:val="single"/>
              </w:rPr>
              <w:t>10.02.01 «Организация и технология защиты информации»</w:t>
            </w:r>
          </w:p>
          <w:p w:rsidR="0063631E" w:rsidRPr="0063631E" w:rsidRDefault="0063631E" w:rsidP="0063631E">
            <w:pPr>
              <w:pStyle w:val="western"/>
              <w:spacing w:before="0" w:beforeAutospacing="0"/>
              <w:ind w:firstLine="709"/>
              <w:jc w:val="center"/>
            </w:pPr>
          </w:p>
          <w:p w:rsidR="0063631E" w:rsidRPr="0063631E" w:rsidRDefault="0063631E" w:rsidP="0063631E">
            <w:pPr>
              <w:pStyle w:val="1"/>
              <w:spacing w:before="0" w:beforeAutospacing="0" w:after="0" w:afterAutospacing="0"/>
              <w:ind w:firstLine="709"/>
              <w:outlineLvl w:val="0"/>
              <w:rPr>
                <w:sz w:val="24"/>
                <w:szCs w:val="24"/>
              </w:rPr>
            </w:pPr>
          </w:p>
          <w:p w:rsidR="0063631E" w:rsidRPr="0063631E" w:rsidRDefault="0063631E" w:rsidP="0063631E">
            <w:pPr>
              <w:pStyle w:val="western"/>
              <w:spacing w:before="0" w:beforeAutospacing="0"/>
              <w:ind w:firstLine="709"/>
            </w:pPr>
            <w:r w:rsidRPr="0063631E">
              <w:rPr>
                <w:b/>
                <w:bCs/>
              </w:rPr>
              <w:t xml:space="preserve">                          </w:t>
            </w:r>
            <w:proofErr w:type="gramStart"/>
            <w:r>
              <w:rPr>
                <w:b/>
                <w:bCs/>
              </w:rPr>
              <w:t>Обучающихся</w:t>
            </w:r>
            <w:proofErr w:type="gramEnd"/>
            <w:r w:rsidRPr="0063631E">
              <w:rPr>
                <w:b/>
                <w:bCs/>
              </w:rPr>
              <w:t xml:space="preserve"> </w:t>
            </w:r>
            <w:r w:rsidRPr="0063631E">
              <w:rPr>
                <w:bCs/>
                <w:u w:val="single"/>
              </w:rPr>
              <w:t>3</w:t>
            </w:r>
            <w:r w:rsidRPr="0063631E">
              <w:rPr>
                <w:b/>
                <w:bCs/>
              </w:rPr>
              <w:t xml:space="preserve"> курса, группа 20-И-9</w:t>
            </w:r>
          </w:p>
          <w:p w:rsidR="0063631E" w:rsidRPr="0063631E" w:rsidRDefault="0063631E" w:rsidP="00800483">
            <w:pPr>
              <w:rPr>
                <w:b/>
                <w:bCs/>
                <w:color w:val="000000" w:themeColor="text1"/>
                <w:sz w:val="24"/>
                <w:szCs w:val="24"/>
              </w:rPr>
            </w:pPr>
          </w:p>
          <w:p w:rsidR="0063631E" w:rsidRPr="0063631E" w:rsidRDefault="0063631E" w:rsidP="00800483">
            <w:pPr>
              <w:rPr>
                <w:b/>
                <w:bCs/>
                <w:color w:val="000000" w:themeColor="text1"/>
                <w:sz w:val="24"/>
                <w:szCs w:val="24"/>
              </w:rPr>
            </w:pPr>
          </w:p>
          <w:p w:rsidR="0063631E" w:rsidRPr="0063631E" w:rsidRDefault="0063631E" w:rsidP="00800483">
            <w:pPr>
              <w:rPr>
                <w:b/>
                <w:bCs/>
                <w:color w:val="000000" w:themeColor="text1"/>
                <w:sz w:val="24"/>
                <w:szCs w:val="24"/>
              </w:rPr>
            </w:pPr>
            <w:r w:rsidRPr="0063631E">
              <w:rPr>
                <w:b/>
                <w:bCs/>
                <w:color w:val="000000" w:themeColor="text1"/>
                <w:sz w:val="24"/>
                <w:szCs w:val="24"/>
              </w:rPr>
              <w:t>Факторы, влияющие на организацию комплексной системы защиты информации</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Влияние </w:t>
            </w:r>
            <w:r w:rsidRPr="0063631E">
              <w:rPr>
                <w:rFonts w:eastAsia="Times New Roman"/>
                <w:b/>
                <w:bCs/>
                <w:color w:val="000000" w:themeColor="text1"/>
                <w:sz w:val="24"/>
                <w:szCs w:val="24"/>
              </w:rPr>
              <w:t>формы собственности</w:t>
            </w:r>
            <w:r w:rsidRPr="0063631E">
              <w:rPr>
                <w:rFonts w:eastAsia="Times New Roman"/>
                <w:color w:val="000000" w:themeColor="text1"/>
                <w:sz w:val="24"/>
                <w:szCs w:val="24"/>
              </w:rPr>
              <w:t xml:space="preserve"> на особенности защиты информации ограниченного доступа. Под формой собственности понимаются законодательно урегулированные имущественные отношения, характеризующие закрепление имущества за определенным собственником на праве собственности. Собственниками имущества могут быть граждане и юридические лица, а также Российская Федерация, субъекты Российской Федерации. Общероссийским классификатором форм собственности </w:t>
            </w:r>
            <w:proofErr w:type="gramStart"/>
            <w:r w:rsidRPr="0063631E">
              <w:rPr>
                <w:rFonts w:eastAsia="Times New Roman"/>
                <w:color w:val="000000" w:themeColor="text1"/>
                <w:sz w:val="24"/>
                <w:szCs w:val="24"/>
              </w:rPr>
              <w:t>ОК</w:t>
            </w:r>
            <w:proofErr w:type="gramEnd"/>
            <w:r w:rsidRPr="0063631E">
              <w:rPr>
                <w:rFonts w:eastAsia="Times New Roman"/>
                <w:color w:val="000000" w:themeColor="text1"/>
                <w:sz w:val="24"/>
                <w:szCs w:val="24"/>
              </w:rPr>
              <w:t xml:space="preserve"> 027-99 рассматриваются следующие виды собственности: Российская собственность, Иностранная собственность, Совместная российская и иностранная собственность, Смешанная российская собственность с долей государственной собственности.</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Влияние </w:t>
            </w:r>
            <w:r w:rsidRPr="0063631E">
              <w:rPr>
                <w:rFonts w:eastAsia="Times New Roman"/>
                <w:b/>
                <w:bCs/>
                <w:color w:val="000000" w:themeColor="text1"/>
                <w:sz w:val="24"/>
                <w:szCs w:val="24"/>
              </w:rPr>
              <w:t>организационно-правовой формы</w:t>
            </w:r>
            <w:r w:rsidRPr="0063631E">
              <w:rPr>
                <w:rFonts w:eastAsia="Times New Roman"/>
                <w:color w:val="000000" w:themeColor="text1"/>
                <w:sz w:val="24"/>
                <w:szCs w:val="24"/>
              </w:rPr>
              <w:t> предприятия. Организационно-правовая форма предприятия может определять:</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виды информации ограниченного доступа, допуск предприятия к которым может быть ограничен;</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виды информации, которую предприятие обязано представлять его участникам (например, акционерам).</w:t>
            </w:r>
          </w:p>
          <w:p w:rsidR="0063631E" w:rsidRPr="0063631E" w:rsidRDefault="0063631E" w:rsidP="00800483">
            <w:pPr>
              <w:shd w:val="clear" w:color="auto" w:fill="FFFFFF"/>
              <w:ind w:left="720"/>
              <w:rPr>
                <w:rFonts w:eastAsia="Times New Roman"/>
                <w:color w:val="000000" w:themeColor="text1"/>
                <w:sz w:val="24"/>
                <w:szCs w:val="24"/>
              </w:rPr>
            </w:pPr>
            <w:r w:rsidRPr="0063631E">
              <w:rPr>
                <w:rFonts w:eastAsia="Times New Roman"/>
                <w:color w:val="000000" w:themeColor="text1"/>
                <w:sz w:val="24"/>
                <w:szCs w:val="24"/>
              </w:rPr>
              <w:t>Одной из основных особенностей в данной сфере является то, что организации, не являющиеся юридическими лицами, не могут получить лицензию на проведение работ, связанных с использованием сведений, составляющих государственную тайну.</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Характер </w:t>
            </w:r>
            <w:r w:rsidRPr="0063631E">
              <w:rPr>
                <w:rFonts w:eastAsia="Times New Roman"/>
                <w:b/>
                <w:bCs/>
                <w:color w:val="000000" w:themeColor="text1"/>
                <w:sz w:val="24"/>
                <w:szCs w:val="24"/>
              </w:rPr>
              <w:t>основной деятельности</w:t>
            </w:r>
            <w:r w:rsidRPr="0063631E">
              <w:rPr>
                <w:rFonts w:eastAsia="Times New Roman"/>
                <w:color w:val="000000" w:themeColor="text1"/>
                <w:sz w:val="24"/>
                <w:szCs w:val="24"/>
              </w:rPr>
              <w:t> предприятия. По виду деятельности предприятия могут быть классифицированы следующим образом: производственные предприятия; предприятия, оказывающие услуги; торговые предприятия; добывающие предприятия; перерабатывающие предприятия; транспортные предприятия; предприятия, осуществляющие разные виды деятельность … и т.д. КСЗИ предприятий, осуществляющих различные виды деятельности, отличаются специфическими особенностями, связанными с организацией и проведением организационных, правовых и технических мероприятий ЗИ.</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Состав, объекты и </w:t>
            </w:r>
            <w:r w:rsidRPr="0063631E">
              <w:rPr>
                <w:rFonts w:eastAsia="Times New Roman"/>
                <w:b/>
                <w:bCs/>
                <w:color w:val="000000" w:themeColor="text1"/>
                <w:sz w:val="24"/>
                <w:szCs w:val="24"/>
              </w:rPr>
              <w:t>степень конфиденциальности</w:t>
            </w:r>
            <w:r w:rsidRPr="0063631E">
              <w:rPr>
                <w:rFonts w:eastAsia="Times New Roman"/>
                <w:color w:val="000000" w:themeColor="text1"/>
                <w:sz w:val="24"/>
                <w:szCs w:val="24"/>
              </w:rPr>
              <w:t> защищаемой информации. В зависимости от состава защищаемой информации системы ЗИ предприятия должна решать различные по своей сложности и степени ответственности задачи.</w:t>
            </w:r>
            <w:r w:rsidRPr="0063631E">
              <w:rPr>
                <w:rFonts w:eastAsia="Times New Roman"/>
                <w:color w:val="000000" w:themeColor="text1"/>
                <w:sz w:val="24"/>
                <w:szCs w:val="24"/>
              </w:rPr>
              <w:br/>
              <w:t>Степень конфиденциальности информации, как понятие, характеризующее величину ущерба, который может наступить в результате разглашения информации, в законодательном порядке применяется к сведениям, составляющим государственную тайну. Применимо понятие степени конфиденциальности и к информации, отнесенной к коммерческой тайне. Федеральный закон «О коммерческой тайне» определяет, что меры защиты сведений, составляющих коммерческую тайну, определяет ее собственник. Одной из таких мер можно рекомендовать при разработке перечней сведений, составляющих коммерческую тайну предприятия, структурировать такую информацию исходя из величины возможного ущерба при ее разглашении.</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Структура и </w:t>
            </w:r>
            <w:r w:rsidRPr="0063631E">
              <w:rPr>
                <w:rFonts w:eastAsia="Times New Roman"/>
                <w:b/>
                <w:bCs/>
                <w:color w:val="000000" w:themeColor="text1"/>
                <w:sz w:val="24"/>
                <w:szCs w:val="24"/>
              </w:rPr>
              <w:t>территориальное расположение</w:t>
            </w:r>
            <w:r w:rsidRPr="0063631E">
              <w:rPr>
                <w:rFonts w:eastAsia="Times New Roman"/>
                <w:color w:val="000000" w:themeColor="text1"/>
                <w:sz w:val="24"/>
                <w:szCs w:val="24"/>
              </w:rPr>
              <w:t xml:space="preserve"> предприятия Структура предприятия является важным фактором, влияющим на построение КСЗИ. Очевидно, что КСЗИ </w:t>
            </w:r>
            <w:r w:rsidRPr="0063631E">
              <w:rPr>
                <w:rFonts w:eastAsia="Times New Roman"/>
                <w:color w:val="000000" w:themeColor="text1"/>
                <w:sz w:val="24"/>
                <w:szCs w:val="24"/>
              </w:rPr>
              <w:lastRenderedPageBreak/>
              <w:t>должна охватывать все структурные подразделения и объекты предприятия, осуществляющие работы с информацией ограниченного доступа.</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b/>
                <w:bCs/>
                <w:color w:val="000000" w:themeColor="text1"/>
                <w:sz w:val="24"/>
                <w:szCs w:val="24"/>
              </w:rPr>
              <w:t>Режим функционирования</w:t>
            </w:r>
            <w:r w:rsidRPr="0063631E">
              <w:rPr>
                <w:rFonts w:eastAsia="Times New Roman"/>
                <w:color w:val="000000" w:themeColor="text1"/>
                <w:sz w:val="24"/>
                <w:szCs w:val="24"/>
              </w:rPr>
              <w:t> предприятия</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По степени вероятности возникновения угроз безопасности (в том числе, информационной):</w:t>
            </w:r>
          </w:p>
          <w:p w:rsidR="0063631E" w:rsidRPr="0063631E" w:rsidRDefault="0063631E" w:rsidP="0063631E">
            <w:pPr>
              <w:numPr>
                <w:ilvl w:val="2"/>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повседневный;</w:t>
            </w:r>
          </w:p>
          <w:p w:rsidR="0063631E" w:rsidRPr="0063631E" w:rsidRDefault="0063631E" w:rsidP="0063631E">
            <w:pPr>
              <w:numPr>
                <w:ilvl w:val="2"/>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в условиях угрозы;</w:t>
            </w:r>
          </w:p>
          <w:p w:rsidR="0063631E" w:rsidRPr="0063631E" w:rsidRDefault="0063631E" w:rsidP="0063631E">
            <w:pPr>
              <w:numPr>
                <w:ilvl w:val="2"/>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в чрезвычайных условиях.</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По регламенту работы:</w:t>
            </w:r>
          </w:p>
          <w:p w:rsidR="0063631E" w:rsidRPr="0063631E" w:rsidRDefault="0063631E" w:rsidP="0063631E">
            <w:pPr>
              <w:numPr>
                <w:ilvl w:val="2"/>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в одну смену;</w:t>
            </w:r>
          </w:p>
          <w:p w:rsidR="0063631E" w:rsidRPr="0063631E" w:rsidRDefault="0063631E" w:rsidP="0063631E">
            <w:pPr>
              <w:numPr>
                <w:ilvl w:val="2"/>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в две смены;</w:t>
            </w:r>
          </w:p>
          <w:p w:rsidR="0063631E" w:rsidRPr="0063631E" w:rsidRDefault="0063631E" w:rsidP="0063631E">
            <w:pPr>
              <w:numPr>
                <w:ilvl w:val="2"/>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круглосуточный.</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По технологическому процессу:</w:t>
            </w:r>
          </w:p>
          <w:p w:rsidR="0063631E" w:rsidRPr="0063631E" w:rsidRDefault="0063631E" w:rsidP="0063631E">
            <w:pPr>
              <w:numPr>
                <w:ilvl w:val="2"/>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дискретный;</w:t>
            </w:r>
          </w:p>
          <w:p w:rsidR="0063631E" w:rsidRPr="0063631E" w:rsidRDefault="0063631E" w:rsidP="0063631E">
            <w:pPr>
              <w:numPr>
                <w:ilvl w:val="2"/>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непрерывный</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b/>
                <w:bCs/>
                <w:color w:val="000000" w:themeColor="text1"/>
                <w:sz w:val="24"/>
                <w:szCs w:val="24"/>
              </w:rPr>
              <w:t>Конструктивные особенности</w:t>
            </w:r>
            <w:r w:rsidRPr="0063631E">
              <w:rPr>
                <w:rFonts w:eastAsia="Times New Roman"/>
                <w:color w:val="000000" w:themeColor="text1"/>
                <w:sz w:val="24"/>
                <w:szCs w:val="24"/>
              </w:rPr>
              <w:t> предприятия</w:t>
            </w:r>
            <w:r w:rsidRPr="0063631E">
              <w:rPr>
                <w:rFonts w:eastAsia="Times New Roman"/>
                <w:color w:val="000000" w:themeColor="text1"/>
                <w:sz w:val="24"/>
                <w:szCs w:val="24"/>
              </w:rPr>
              <w:br/>
              <w:t>Конструкция предприятия:</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подразделения, их взаимодействие;</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производственные здания связи;</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структуру управ.</w:t>
            </w:r>
          </w:p>
          <w:p w:rsidR="0063631E" w:rsidRPr="0063631E" w:rsidRDefault="0063631E" w:rsidP="00800483">
            <w:pPr>
              <w:shd w:val="clear" w:color="auto" w:fill="FFFFFF"/>
              <w:ind w:left="720"/>
              <w:rPr>
                <w:rFonts w:eastAsia="Times New Roman"/>
                <w:color w:val="000000" w:themeColor="text1"/>
                <w:sz w:val="24"/>
                <w:szCs w:val="24"/>
              </w:rPr>
            </w:pPr>
            <w:r w:rsidRPr="0063631E">
              <w:rPr>
                <w:rFonts w:eastAsia="Times New Roman"/>
                <w:color w:val="000000" w:themeColor="text1"/>
                <w:sz w:val="24"/>
                <w:szCs w:val="24"/>
              </w:rPr>
              <w:t xml:space="preserve">По размещению предприятия можно разделить </w:t>
            </w:r>
            <w:proofErr w:type="gramStart"/>
            <w:r w:rsidRPr="0063631E">
              <w:rPr>
                <w:rFonts w:eastAsia="Times New Roman"/>
                <w:color w:val="000000" w:themeColor="text1"/>
                <w:sz w:val="24"/>
                <w:szCs w:val="24"/>
              </w:rPr>
              <w:t>на</w:t>
            </w:r>
            <w:proofErr w:type="gramEnd"/>
            <w:r w:rsidRPr="0063631E">
              <w:rPr>
                <w:rFonts w:eastAsia="Times New Roman"/>
                <w:color w:val="000000" w:themeColor="text1"/>
                <w:sz w:val="24"/>
                <w:szCs w:val="24"/>
              </w:rPr>
              <w:t>:</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компактные (на одной территории);</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территориально-распределительные;</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 xml:space="preserve">совместно </w:t>
            </w:r>
            <w:proofErr w:type="gramStart"/>
            <w:r w:rsidRPr="0063631E">
              <w:rPr>
                <w:rFonts w:eastAsia="Times New Roman"/>
                <w:color w:val="000000" w:themeColor="text1"/>
                <w:sz w:val="24"/>
                <w:szCs w:val="24"/>
              </w:rPr>
              <w:t>с</w:t>
            </w:r>
            <w:proofErr w:type="gramEnd"/>
            <w:r w:rsidRPr="0063631E">
              <w:rPr>
                <w:rFonts w:eastAsia="Times New Roman"/>
                <w:color w:val="000000" w:themeColor="text1"/>
                <w:sz w:val="24"/>
                <w:szCs w:val="24"/>
              </w:rPr>
              <w:t xml:space="preserve"> другим.</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Количественные и качественные </w:t>
            </w:r>
            <w:r w:rsidRPr="0063631E">
              <w:rPr>
                <w:rFonts w:eastAsia="Times New Roman"/>
                <w:b/>
                <w:bCs/>
                <w:color w:val="000000" w:themeColor="text1"/>
                <w:sz w:val="24"/>
                <w:szCs w:val="24"/>
              </w:rPr>
              <w:t xml:space="preserve">показатели </w:t>
            </w:r>
            <w:proofErr w:type="spellStart"/>
            <w:r w:rsidRPr="0063631E">
              <w:rPr>
                <w:rFonts w:eastAsia="Times New Roman"/>
                <w:b/>
                <w:bCs/>
                <w:color w:val="000000" w:themeColor="text1"/>
                <w:sz w:val="24"/>
                <w:szCs w:val="24"/>
              </w:rPr>
              <w:t>ресурсообеспечения</w:t>
            </w:r>
            <w:proofErr w:type="spellEnd"/>
            <w:r w:rsidRPr="0063631E">
              <w:rPr>
                <w:rFonts w:eastAsia="Times New Roman"/>
                <w:color w:val="000000" w:themeColor="text1"/>
                <w:sz w:val="24"/>
                <w:szCs w:val="24"/>
              </w:rPr>
              <w:t>.</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количественный</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качественный.</w:t>
            </w:r>
          </w:p>
          <w:p w:rsidR="0063631E" w:rsidRPr="0063631E" w:rsidRDefault="0063631E" w:rsidP="0063631E">
            <w:pPr>
              <w:numPr>
                <w:ilvl w:val="0"/>
                <w:numId w:val="3"/>
              </w:numPr>
              <w:shd w:val="clear" w:color="auto" w:fill="FFFFFF"/>
              <w:rPr>
                <w:rFonts w:eastAsia="Times New Roman"/>
                <w:color w:val="000000" w:themeColor="text1"/>
                <w:sz w:val="24"/>
                <w:szCs w:val="24"/>
              </w:rPr>
            </w:pPr>
            <w:r w:rsidRPr="0063631E">
              <w:rPr>
                <w:rFonts w:eastAsia="Times New Roman"/>
                <w:b/>
                <w:bCs/>
                <w:color w:val="000000" w:themeColor="text1"/>
                <w:sz w:val="24"/>
                <w:szCs w:val="24"/>
              </w:rPr>
              <w:t>Степень автоматизации</w:t>
            </w:r>
            <w:r w:rsidRPr="0063631E">
              <w:rPr>
                <w:rFonts w:eastAsia="Times New Roman"/>
                <w:color w:val="000000" w:themeColor="text1"/>
                <w:sz w:val="24"/>
                <w:szCs w:val="24"/>
              </w:rPr>
              <w:t> основных процедур обработки ЗИ</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 xml:space="preserve">автомат. процесса док. </w:t>
            </w:r>
            <w:proofErr w:type="spellStart"/>
            <w:r w:rsidRPr="0063631E">
              <w:rPr>
                <w:rFonts w:eastAsia="Times New Roman"/>
                <w:color w:val="000000" w:themeColor="text1"/>
                <w:sz w:val="24"/>
                <w:szCs w:val="24"/>
              </w:rPr>
              <w:t>обеспеч</w:t>
            </w:r>
            <w:proofErr w:type="gramStart"/>
            <w:r w:rsidRPr="0063631E">
              <w:rPr>
                <w:rFonts w:eastAsia="Times New Roman"/>
                <w:color w:val="000000" w:themeColor="text1"/>
                <w:sz w:val="24"/>
                <w:szCs w:val="24"/>
              </w:rPr>
              <w:t>.у</w:t>
            </w:r>
            <w:proofErr w:type="gramEnd"/>
            <w:r w:rsidRPr="0063631E">
              <w:rPr>
                <w:rFonts w:eastAsia="Times New Roman"/>
                <w:color w:val="000000" w:themeColor="text1"/>
                <w:sz w:val="24"/>
                <w:szCs w:val="24"/>
              </w:rPr>
              <w:t>прав</w:t>
            </w:r>
            <w:proofErr w:type="spellEnd"/>
            <w:r w:rsidRPr="0063631E">
              <w:rPr>
                <w:rFonts w:eastAsia="Times New Roman"/>
                <w:color w:val="000000" w:themeColor="text1"/>
                <w:sz w:val="24"/>
                <w:szCs w:val="24"/>
              </w:rPr>
              <w:t>.</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электронный документооборот.</w:t>
            </w:r>
          </w:p>
          <w:p w:rsidR="0063631E" w:rsidRPr="0063631E" w:rsidRDefault="0063631E" w:rsidP="0063631E">
            <w:pPr>
              <w:numPr>
                <w:ilvl w:val="1"/>
                <w:numId w:val="3"/>
              </w:numPr>
              <w:shd w:val="clear" w:color="auto" w:fill="FFFFFF"/>
              <w:rPr>
                <w:rFonts w:eastAsia="Times New Roman"/>
                <w:color w:val="000000" w:themeColor="text1"/>
                <w:sz w:val="24"/>
                <w:szCs w:val="24"/>
              </w:rPr>
            </w:pPr>
            <w:r w:rsidRPr="0063631E">
              <w:rPr>
                <w:rFonts w:eastAsia="Times New Roman"/>
                <w:color w:val="000000" w:themeColor="text1"/>
                <w:sz w:val="24"/>
                <w:szCs w:val="24"/>
              </w:rPr>
              <w:t>использование АСУ.</w:t>
            </w:r>
          </w:p>
          <w:p w:rsidR="0063631E" w:rsidRPr="0063631E" w:rsidRDefault="0063631E" w:rsidP="00800483">
            <w:pPr>
              <w:rPr>
                <w:sz w:val="24"/>
                <w:szCs w:val="24"/>
                <w:highlight w:val="yellow"/>
              </w:rPr>
            </w:pPr>
          </w:p>
        </w:tc>
      </w:tr>
    </w:tbl>
    <w:p w:rsidR="00BD079D" w:rsidRPr="0063631E" w:rsidRDefault="00BD079D"/>
    <w:sectPr w:rsidR="00BD079D" w:rsidRPr="0063631E" w:rsidSect="0063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319"/>
    <w:multiLevelType w:val="multilevel"/>
    <w:tmpl w:val="CBFAF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746A09"/>
    <w:multiLevelType w:val="multilevel"/>
    <w:tmpl w:val="3DD8F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A87F14"/>
    <w:multiLevelType w:val="multilevel"/>
    <w:tmpl w:val="00A415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1E"/>
    <w:rsid w:val="00095CF8"/>
    <w:rsid w:val="0063631E"/>
    <w:rsid w:val="00BD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1E"/>
    <w:pPr>
      <w:spacing w:after="0" w:line="240" w:lineRule="auto"/>
    </w:pPr>
    <w:rPr>
      <w:rFonts w:ascii="Times New Roman" w:eastAsiaTheme="minorEastAsia" w:hAnsi="Times New Roman" w:cs="Times New Roman"/>
      <w:lang w:eastAsia="ru-RU"/>
    </w:rPr>
  </w:style>
  <w:style w:type="paragraph" w:styleId="1">
    <w:name w:val="heading 1"/>
    <w:basedOn w:val="a"/>
    <w:link w:val="10"/>
    <w:qFormat/>
    <w:rsid w:val="0063631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3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3631E"/>
    <w:rPr>
      <w:rFonts w:ascii="Times New Roman" w:eastAsia="Times New Roman" w:hAnsi="Times New Roman" w:cs="Times New Roman"/>
      <w:b/>
      <w:bCs/>
      <w:kern w:val="36"/>
      <w:sz w:val="48"/>
      <w:szCs w:val="48"/>
      <w:lang w:eastAsia="ru-RU"/>
    </w:rPr>
  </w:style>
  <w:style w:type="paragraph" w:customStyle="1" w:styleId="western">
    <w:name w:val="western"/>
    <w:basedOn w:val="a"/>
    <w:rsid w:val="0063631E"/>
    <w:pPr>
      <w:spacing w:before="100" w:beforeAutospacing="1"/>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1E"/>
    <w:pPr>
      <w:spacing w:after="0" w:line="240" w:lineRule="auto"/>
    </w:pPr>
    <w:rPr>
      <w:rFonts w:ascii="Times New Roman" w:eastAsiaTheme="minorEastAsia" w:hAnsi="Times New Roman" w:cs="Times New Roman"/>
      <w:lang w:eastAsia="ru-RU"/>
    </w:rPr>
  </w:style>
  <w:style w:type="paragraph" w:styleId="1">
    <w:name w:val="heading 1"/>
    <w:basedOn w:val="a"/>
    <w:link w:val="10"/>
    <w:qFormat/>
    <w:rsid w:val="0063631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31E"/>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3631E"/>
    <w:rPr>
      <w:rFonts w:ascii="Times New Roman" w:eastAsia="Times New Roman" w:hAnsi="Times New Roman" w:cs="Times New Roman"/>
      <w:b/>
      <w:bCs/>
      <w:kern w:val="36"/>
      <w:sz w:val="48"/>
      <w:szCs w:val="48"/>
      <w:lang w:eastAsia="ru-RU"/>
    </w:rPr>
  </w:style>
  <w:style w:type="paragraph" w:customStyle="1" w:styleId="western">
    <w:name w:val="western"/>
    <w:basedOn w:val="a"/>
    <w:rsid w:val="0063631E"/>
    <w:pPr>
      <w:spacing w:before="100" w:beforeAutospacing="1"/>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Серафима</dc:creator>
  <cp:lastModifiedBy>Серафима</cp:lastModifiedBy>
  <cp:revision>1</cp:revision>
  <dcterms:created xsi:type="dcterms:W3CDTF">2023-03-23T07:41:00Z</dcterms:created>
  <dcterms:modified xsi:type="dcterms:W3CDTF">2023-03-23T08:24:00Z</dcterms:modified>
</cp:coreProperties>
</file>