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0B9D" w14:textId="5C732A0E" w:rsidR="003F08A1" w:rsidRPr="002715C0" w:rsidRDefault="003F08A1" w:rsidP="002715C0">
      <w:pPr>
        <w:jc w:val="center"/>
        <w:rPr>
          <w:rFonts w:cs="Times New Roman"/>
          <w:szCs w:val="28"/>
        </w:rPr>
      </w:pPr>
      <w:r w:rsidRPr="002715C0">
        <w:rPr>
          <w:rFonts w:cs="Times New Roman"/>
          <w:szCs w:val="28"/>
        </w:rPr>
        <w:t>Автоматизация документооборота</w:t>
      </w:r>
    </w:p>
    <w:p w14:paraId="6A9398B9" w14:textId="2DFD9853" w:rsidR="00325358" w:rsidRDefault="003F08A1" w:rsidP="002715C0">
      <w:pPr>
        <w:jc w:val="center"/>
        <w:rPr>
          <w:rFonts w:cs="Times New Roman"/>
          <w:szCs w:val="28"/>
        </w:rPr>
      </w:pPr>
      <w:r w:rsidRPr="002715C0">
        <w:rPr>
          <w:rFonts w:cs="Times New Roman"/>
          <w:szCs w:val="28"/>
        </w:rPr>
        <w:t>Организация и ведение конфиденциального документооборота</w:t>
      </w:r>
    </w:p>
    <w:p w14:paraId="61ED3370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конфиденциальный документ приказ делопроизводство</w:t>
      </w:r>
    </w:p>
    <w:p w14:paraId="63DB2DDF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В открытом делопроизводстве документооборот предприятия определяется как движение документов с момента их создания или получения до завершения исполнения или отправки. В соответствии с этим определением движение поступивших документов начинается с момента их получения, однако до регистрации документы проходят стадии предварительного рассмотрения, распределения, определения состава документов, не подлежащих регистрации, доклада документов руководству, передачи части из них в структурные подразделения.</w:t>
      </w:r>
    </w:p>
    <w:p w14:paraId="6A7BAA36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В конфиденциальном делопроизводстве предварительное рассмотрение, передача по назначению и другие работы с поступившими документами осуществляются тоже с момента их получения, но до начала движения они должны быть учтены. Следовательно, движение поступивших конфиденциальных документов начинается после того, как они учтены. Изданные на предприятии открытые документы включаются в документооборот с момента их создания. Документ считается созданным только тогда, когда он подписан (утвержден). После подписания производится регистрация и начинается движение документа. Поэтому фактически документ включается в документооборот с момента его регистрации.</w:t>
      </w:r>
    </w:p>
    <w:p w14:paraId="253DD088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В конфиденциальном делопроизводстве изданные документы включаются в документооборот тоже с момента их учета. Но учет документов осуществляется не после подписания, а на стадии подготовки их проектов. С момента учета до подписания документы находятся в движении (прием-передача между исполнителями и подразделением конфиденциального делопроизводства, визирование), то есть они уже включены в Документооборот. Поэтому применительно к конфиденциальным документам неправомерно говорить, что они включаются в документооборот с момента их создания.</w:t>
      </w:r>
    </w:p>
    <w:p w14:paraId="4F75AEFF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Движение документов выделенного хранения также начинается после их учета. В приведенном определении открытого документооборота движение документов завершается окончанием исполнения или отправкой. В конфиденциальном делопроизводстве движение поступивших и изданных документов завершается их отправлением, подшивкой в дело или переводом на учет документов выделенного хранения. Движение документов выделенного хранения заканчивается их отправлением, уничтожением или передачей на архивное хранение.</w:t>
      </w:r>
    </w:p>
    <w:p w14:paraId="70C75250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lastRenderedPageBreak/>
        <w:t>С учетом всего сказанного, можно дать определение конфиденциального документооборота как движение конфиденциальных документов» момента их учета до отправления, подшивки в дело или перевода на учет выделенного хранения поступивших и изданных документов и до отправления, уничтожения или передачи на архивное хранение документов выделенного хранения.</w:t>
      </w:r>
    </w:p>
    <w:p w14:paraId="29ADB38F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Целью и открытого, и конфиденциального документооборота является обеспечение исполнения и использования документов. В процессе движения документов нужно создавать условия для сохранности документов, ибо их утрата исключает возможность исполнения и использования. Вместе с тем важной отличительной чертой и особенностью конфиденциального документооборота является необходимость защиты документов от несанкционированного доступа к ним с целью предотвращения утечки конфиденциальной информации. Поэтому организация конфиденциального документооборота должна строиться на основе следующих принципов:</w:t>
      </w:r>
    </w:p>
    <w:p w14:paraId="07CE4F64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- разрешительной системы доступа к конфиденциальным документам;</w:t>
      </w:r>
    </w:p>
    <w:p w14:paraId="10C86C06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- исключения несанкционированного доступа к конфиденциальным документам;</w:t>
      </w:r>
    </w:p>
    <w:p w14:paraId="73E4DA99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- целенаправленного регулирования процессов движения конфиденциальных документов;</w:t>
      </w:r>
    </w:p>
    <w:p w14:paraId="2DA3172B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- исключения инстанций прохождения конфиденциальных документов и действий с ними, не обусловленных характером и порядком исполнения документов;</w:t>
      </w:r>
    </w:p>
    <w:p w14:paraId="64BCA290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- фиксированной передачи конфиденциальных документов;</w:t>
      </w:r>
    </w:p>
    <w:p w14:paraId="33B55544" w14:textId="77777777" w:rsidR="002715C0" w:rsidRPr="002715C0" w:rsidRDefault="002715C0" w:rsidP="002715C0">
      <w:pPr>
        <w:rPr>
          <w:lang w:eastAsia="ru-RU"/>
        </w:rPr>
      </w:pPr>
      <w:r w:rsidRPr="002715C0">
        <w:rPr>
          <w:lang w:eastAsia="ru-RU"/>
        </w:rPr>
        <w:t>- обеспечения своевременного и качественного исполнения конфиденциальных документов;</w:t>
      </w:r>
    </w:p>
    <w:p w14:paraId="4E94DB35" w14:textId="54A59BF6" w:rsidR="002715C0" w:rsidRDefault="002715C0" w:rsidP="002715C0">
      <w:pPr>
        <w:rPr>
          <w:lang w:eastAsia="ru-RU"/>
        </w:rPr>
      </w:pPr>
      <w:r w:rsidRPr="002715C0">
        <w:rPr>
          <w:lang w:eastAsia="ru-RU"/>
        </w:rPr>
        <w:t>- персональной и обязательной ответственности за выдачу неправомерных разрешений на ознакомление с конфиденциальными документами и на их отправление.</w:t>
      </w:r>
    </w:p>
    <w:p w14:paraId="705D1F88" w14:textId="3DF2E4CE" w:rsidR="002715C0" w:rsidRPr="002715C0" w:rsidRDefault="002715C0" w:rsidP="002715C0">
      <w:pPr>
        <w:rPr>
          <w:lang w:eastAsia="ru-RU"/>
        </w:rPr>
      </w:pPr>
      <w:r>
        <w:rPr>
          <w:lang w:eastAsia="ru-RU"/>
        </w:rPr>
        <w:t xml:space="preserve">На основании изученного материала – в ПО </w:t>
      </w:r>
      <w:hyperlink r:id="rId5" w:history="1">
        <w:r>
          <w:rPr>
            <w:rStyle w:val="a4"/>
            <w:rFonts w:ascii="Georgia" w:hAnsi="Georgia"/>
            <w:color w:val="54A2C5"/>
            <w:sz w:val="27"/>
            <w:szCs w:val="27"/>
            <w:shd w:val="clear" w:color="auto" w:fill="FFFFFF"/>
          </w:rPr>
          <w:t>FossDoc</w:t>
        </w:r>
      </w:hyperlink>
      <w:r>
        <w:t xml:space="preserve"> организуйте шифрованную передачу документов.</w:t>
      </w:r>
    </w:p>
    <w:p w14:paraId="74C966A4" w14:textId="77777777" w:rsidR="002715C0" w:rsidRPr="002715C0" w:rsidRDefault="002715C0" w:rsidP="002715C0">
      <w:pPr>
        <w:jc w:val="center"/>
        <w:rPr>
          <w:rFonts w:cs="Times New Roman"/>
          <w:szCs w:val="28"/>
        </w:rPr>
      </w:pPr>
    </w:p>
    <w:sectPr w:rsidR="002715C0" w:rsidRPr="0027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815DA"/>
    <w:multiLevelType w:val="multilevel"/>
    <w:tmpl w:val="0F9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B"/>
    <w:rsid w:val="002715C0"/>
    <w:rsid w:val="00325358"/>
    <w:rsid w:val="003F08A1"/>
    <w:rsid w:val="0056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D131"/>
  <w15:chartTrackingRefBased/>
  <w15:docId w15:val="{8F3FF57B-CBF6-4AC7-AF23-8D981CAC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5C0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1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ssdoc.com/downloads/FossDocAdmin_ru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5</cp:revision>
  <dcterms:created xsi:type="dcterms:W3CDTF">2023-03-29T11:22:00Z</dcterms:created>
  <dcterms:modified xsi:type="dcterms:W3CDTF">2023-03-30T08:00:00Z</dcterms:modified>
</cp:coreProperties>
</file>