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EC" w:rsidRDefault="00F51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Практикум №1 </w:t>
      </w:r>
    </w:p>
    <w:p w:rsidR="00674E6B" w:rsidRDefault="00F51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Подключение и настройка периферийного оборудования</w:t>
      </w:r>
    </w:p>
    <w:p w:rsidR="00674E6B" w:rsidRDefault="00F51A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</w:rPr>
        <w:t>изучение основных видов периферийного оборудования, способов их подключения, основных характеристик. Определение по внешнему виду типов разъемов и подключаемого к ним оборудования.</w:t>
      </w:r>
    </w:p>
    <w:p w:rsidR="00674E6B" w:rsidRDefault="00F51AAF">
      <w:pPr>
        <w:tabs>
          <w:tab w:val="left" w:pos="426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74E6B" w:rsidRDefault="00F51A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теоретический материал.</w:t>
      </w:r>
    </w:p>
    <w:p w:rsidR="00674E6B" w:rsidRDefault="00F51A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практическую часть.</w:t>
      </w:r>
    </w:p>
    <w:p w:rsidR="00674E6B" w:rsidRDefault="00F51A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Ответить на контрольные вопросы.</w:t>
      </w:r>
    </w:p>
    <w:p w:rsidR="00674E6B" w:rsidRDefault="00674E6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923" w:type="dxa"/>
        <w:tblInd w:w="-567" w:type="dxa"/>
        <w:tblLayout w:type="fixed"/>
        <w:tblLook w:val="0400" w:firstRow="0" w:lastRow="0" w:firstColumn="0" w:lastColumn="0" w:noHBand="0" w:noVBand="1"/>
      </w:tblPr>
      <w:tblGrid>
        <w:gridCol w:w="2025"/>
        <w:gridCol w:w="7898"/>
      </w:tblGrid>
      <w:tr w:rsidR="00674E6B">
        <w:tc>
          <w:tcPr>
            <w:tcW w:w="2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8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</w:tr>
      <w:tr w:rsidR="00674E6B">
        <w:tc>
          <w:tcPr>
            <w:tcW w:w="2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</w:t>
            </w:r>
          </w:p>
        </w:tc>
        <w:tc>
          <w:tcPr>
            <w:tcW w:w="78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компьютерное программное обеспечение, с помощью которого другое программное обеспечение (операционная система) получает доступ к аппаратному обеспечению некоторого устройства.</w:t>
            </w:r>
          </w:p>
        </w:tc>
      </w:tr>
      <w:tr w:rsidR="00674E6B">
        <w:tc>
          <w:tcPr>
            <w:tcW w:w="2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Контроллер</w:t>
            </w:r>
          </w:p>
        </w:tc>
        <w:tc>
          <w:tcPr>
            <w:tcW w:w="78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специализированное техническое устройство, предназначенное для управления другими устройствами путем получения информации в виде цифровых данных или аналого-дискретного сигнала от внешнего устройства </w:t>
            </w:r>
          </w:p>
        </w:tc>
      </w:tr>
      <w:tr w:rsidR="00674E6B">
        <w:tc>
          <w:tcPr>
            <w:tcW w:w="20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Параллельный порт</w:t>
            </w:r>
          </w:p>
        </w:tc>
        <w:tc>
          <w:tcPr>
            <w:tcW w:w="789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74E6B" w:rsidRDefault="00F51AA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интерфейса, разработанный для компьютеров (персональных и других) для подключения различных периферийных устройств.</w:t>
            </w:r>
          </w:p>
        </w:tc>
      </w:tr>
    </w:tbl>
    <w:p w:rsidR="00674E6B" w:rsidRDefault="00674E6B">
      <w:pPr>
        <w:shd w:val="clear" w:color="auto" w:fill="FFFFFF"/>
        <w:spacing w:after="150" w:line="240" w:lineRule="auto"/>
        <w:jc w:val="center"/>
        <w:rPr>
          <w:b/>
          <w:color w:val="333333"/>
          <w:sz w:val="21"/>
          <w:szCs w:val="21"/>
        </w:rPr>
      </w:pPr>
    </w:p>
    <w:p w:rsidR="00674E6B" w:rsidRDefault="00F51AAF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Теоретический материал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Подключения устройств к системному блоку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периферийные устройства подключаются только к системному блоку. Для работы конкретного устройства в составе конкретного комплекта ПЭВМ необходимо иметь:</w:t>
      </w:r>
    </w:p>
    <w:p w:rsidR="00674E6B" w:rsidRDefault="00F51AAF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Контроллер (адаптер)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специальную плату, управляющую работой конкретного периферийного устройства. Например, контроллер клавиатуры, мыши, адаптер монитора, портов и т.п.</w:t>
      </w:r>
    </w:p>
    <w:p w:rsidR="00674E6B" w:rsidRDefault="00F51AAF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Драйвер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специальное программное обеспечение, управляющее работой конкретного периферийного устройства. Например, драйвер клавиатуры, драйвер принтера и т.п.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управления работой устройств в компьютерах используются электронные схемы –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контроллеры</w:t>
      </w:r>
      <w:r>
        <w:rPr>
          <w:rFonts w:ascii="Times New Roman" w:eastAsia="Times New Roman" w:hAnsi="Times New Roman" w:cs="Times New Roman"/>
          <w:sz w:val="24"/>
          <w:szCs w:val="24"/>
        </w:rPr>
        <w:t>. Различные устройства используют разные способы подключения к контроллерам:</w:t>
      </w:r>
    </w:p>
    <w:p w:rsidR="00674E6B" w:rsidRDefault="00F51AAF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некоторые устройства (дисковод для дискет, клавиатура и т. д.) подключаются к имеющимся в составе компьютера стандартным контроллерам (интегрированным или встроенным в материнскую плату);</w:t>
      </w:r>
    </w:p>
    <w:p w:rsidR="00674E6B" w:rsidRDefault="00F51AAF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некоторые устройства (звуковые карты, многие факс-модемы и т. д.) выполнены как электронные платы, т. е. смонтированы на одной плате со своим контроллером;</w:t>
      </w:r>
    </w:p>
    <w:p w:rsidR="00674E6B" w:rsidRDefault="00F51AAF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некоторые устройства используют следующий способ подключения: в системный блок компьютера вставляется электронная плата (контроллер), управляющая работой устройства, а само устройство подсоединяется к этой плате кабелем;</w:t>
      </w:r>
    </w:p>
    <w:p w:rsidR="00674E6B" w:rsidRDefault="00F51AAF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на сегодняшний день большинство внешних устройств подключаются к компьютеру через USB-порт.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Платы контроллеров вставляются в специальные разъемы (слоты) на материнской плате компьютера.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 помощью добавления и замены плат контроллеров пользователь может модифицировать компьютер, расширяя его возможности и настраивая его по своим потребностям. Например, пользователь может добавить в компьютер факс-модем, звуковую карту, плату приема телепередач и т. д.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видов контроллеров, которые присутствуют почти в каждом компьютере, является контроллер портов ввода-вывода. Часто этот контроллер интегрирован в состав материнской платы. Контроллер портов ввода-вывода соединяется кабелями с разъемами на задней стенке компьютера, через которые к компьютеру подключаются принтер, мышь и некоторые другие устройства.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контроллеров портов ввода-вывода в системном блоке присутствуют разъемы шины USB – универсальной последовательной шины, к которой можно подключить клавиатуру, мышь, принтер, модем, дисковод компакт-дисков, сканер и т. д. Основное требование возможность подключения к данной шине устройства. Особенность шины USB – возможность подключения к ней устройств во время работы компьютера (не выключая его).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отличие от внутренних компонентов, для установки периферийных устройств не нужно открывать корпус.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2076450"/>
            <wp:effectExtent l="0" t="0" r="0" b="0"/>
            <wp:docPr id="4" name="image6.png" descr="https://fsd.kopilkaurokov.ru/uploads/user_file_56a749c250bda/podkliuchieniie-pierifieriinykh-ustroistv-k-pk-ustanovka-draivierov-na-pierifieriinyie-ustroistva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fsd.kopilkaurokov.ru/uploads/user_file_56a749c250bda/podkliuchieniie-pierifieriinykh-ustroistv-k-pk-ustanovka-draivierov-na-pierifieriinyie-ustroistva_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Периферийные устройства подключаются к разъемам на внешней части корпуса с помощью проводов или беспроводной связи. Исторически периферийные устройства разработаны в расчете на определенный тип портов. Например, в конструкции принтеров для персональных компьютеров предусмотрено подключение к параллельному порту, который передает от компьютера к принтеру данные в определенном формате.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Разработанный интерфейс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универсальной последовательной шины (USB)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сильно упростил использование проводных периферийных устройств. USB-устройства не требуют сложных процедур конфигурации. Они просто подключаются к соответствующему порту (при наличии нужного драйвера). Кроме того, все чаще появляются устройства, которые подключаются к узлу с использованием беспроводной технологии.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2525" cy="2085975"/>
            <wp:effectExtent l="0" t="0" r="0" b="0"/>
            <wp:docPr id="6" name="image3.png" descr="https://fsd.kopilkaurokov.ru/uploads/user_file_56a749c250bda/podkliuchieniie-pierifieriinykh-ustroistv-k-pk-ustanovka-draivierov-na-pierifieriinyie-ustroistva_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fsd.kopilkaurokov.ru/uploads/user_file_56a749c250bda/podkliuchieniie-pierifieriinykh-ustroistv-k-pk-ustanovka-draivierov-na-pierifieriinyie-ustroistva_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Установка периферийного устройства</w:t>
      </w:r>
      <w:r>
        <w:rPr>
          <w:rFonts w:ascii="Times New Roman" w:eastAsia="Times New Roman" w:hAnsi="Times New Roman" w:cs="Times New Roman"/>
          <w:sz w:val="24"/>
          <w:szCs w:val="24"/>
        </w:rPr>
        <w:t> выполняется в несколько этапов. Порядок и тип этих шагов зависит от типа физического подключения и от того, относится ли устройство к типу автоматически настраивающихся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 Предусмотрены следующие шаги: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подсоединение периферийного устройства к узлу с помощью соответствующего кабеля или беспроводного соединения;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подключение устройства к источнику питания;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установка соответствующего драйвера.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Некоторые устаревшие устройства, так называемые "обычные устройства", не предусматривают самонастройки. Драйверы таких устройств устанавливаются после того, как устройство подключается к компьютеру и включается питание.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Драйверы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самонастраивающихся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USB-устройств в системе уже имеются. В таком случае при подключении и включении операционная система распознает устройство и устанавливает соответствующий драйвер.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Организация электропитания устройств компьютера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устройства, имеющиеся внутри системного блока (как внутренние, так и внешние) питаются через блок питания системного блока.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 поддерживает две схемы подключения: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через системный блок (в этом случае при включении/выключении системного блока одновременно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/выключается монитор);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через отдельную розетку (тогда при включении системного блока монитор нужно включить через отдельную кнопку).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Все остальные периферийные устройства, расположенные в отдельны корпусах, имеют отдельные кабели питания, подключаемые к собственным розеткам.</w:t>
      </w:r>
      <w:proofErr w:type="gramEnd"/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Несмотря на высокую надежность и безопасность, компьютерное оборудование должно быть заземлено.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 избежание нежелательных последствий скачков напряжения электросети (потеря и порча информации, выход из строя компьютерного оборудования и пр.), ПК обычно подключают к электросети через источник бесперебойного питания — UPS, который стабилизирует подаваемое на аппаратуру напряжение от сети и, при его полном отключении, поддерживает питание компьютера в течение некоторого (обычно 15—20 минут) времени, чтобы пользователь успел завершить работу запущенных программ, сохранить необходимую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информацию и выключить компьютер по стандартной схеме.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в составе комплекта компьютерного оборудования нет UPS, то желательно использовать хотя бы обычный стабилизатор напряжения или специальный сетевой фильтр.</w:t>
      </w:r>
    </w:p>
    <w:p w:rsidR="00674E6B" w:rsidRDefault="00674E6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 Разъемы для подключения электропитания и внешних устройств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Расположение разъемов.</w:t>
      </w:r>
      <w:r>
        <w:rPr>
          <w:rFonts w:ascii="Times New Roman" w:eastAsia="Times New Roman" w:hAnsi="Times New Roman" w:cs="Times New Roman"/>
          <w:sz w:val="24"/>
          <w:szCs w:val="24"/>
        </w:rPr>
        <w:t> Обычно разъемы для подключения электропитания и внешних устройств находятся на задней стенке системного блока компьютера. В портативных компьютерах эти разъемы могут находиться и с боковых сторон системного блока.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Подключение электропитания и внешних устройств к компьютеру выполняется с помощью специальных проводов (кабелей). Для защиты от ошибок разъемы для вставки этих кабелей сделаны разными, так что кабель, как правило, просто не вставится в неподходящее гнездо.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Разъемы для электропитания.</w:t>
      </w:r>
      <w:r>
        <w:rPr>
          <w:rFonts w:ascii="Times New Roman" w:eastAsia="Times New Roman" w:hAnsi="Times New Roman" w:cs="Times New Roman"/>
          <w:sz w:val="24"/>
          <w:szCs w:val="24"/>
        </w:rPr>
        <w:t> Обычно на задней стенке системного блока компьютера имеется разъем для подсоединения к электросети и разъем для подачи электропитания на монитор.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Разъемы для подключения внешних устройств.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Разъемы для подключения внешних устройств достаточно унифицированы.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Распространенны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разъемы со штырьками и с гнездами.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Порядок вставки кабелей.</w:t>
      </w:r>
      <w:r>
        <w:rPr>
          <w:rFonts w:ascii="Times New Roman" w:eastAsia="Times New Roman" w:hAnsi="Times New Roman" w:cs="Times New Roman"/>
          <w:sz w:val="24"/>
          <w:szCs w:val="24"/>
        </w:rPr>
        <w:t> Вставлять и вынимать кабели из разъемов можно только при выключенном компьютере, в противном случае компьютер и устройства могут быть испорчены.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Вставлять кабели надо аккуратно, чтобы не погнуть и не поломать содержащиеся в разъемах штырьки.</w:t>
      </w:r>
    </w:p>
    <w:p w:rsidR="00674E6B" w:rsidRDefault="00F51AAF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Некоторые кабели (например, для монитора или принтера) закрепляются с помощью винтов, эти винты надо завернуть рукой или отверткой (только не слишком туго), чтобы кабель не выпадал из разъема во время работы компьютера.</w:t>
      </w:r>
    </w:p>
    <w:p w:rsidR="00674E6B" w:rsidRDefault="00674E6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E6B" w:rsidRDefault="00F51A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Задание № 1.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Определите количество и типы разъёмов вашего персонального компьютера. Данные занесите в таблицу</w:t>
      </w:r>
    </w:p>
    <w:tbl>
      <w:tblPr>
        <w:tblStyle w:val="a6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74E6B">
        <w:tc>
          <w:tcPr>
            <w:tcW w:w="1914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 (изображение)</w:t>
            </w:r>
          </w:p>
        </w:tc>
        <w:tc>
          <w:tcPr>
            <w:tcW w:w="1914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разъема (название)</w:t>
            </w:r>
          </w:p>
        </w:tc>
        <w:tc>
          <w:tcPr>
            <w:tcW w:w="1914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 ПК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каких устройств используется</w:t>
            </w:r>
          </w:p>
        </w:tc>
        <w:tc>
          <w:tcPr>
            <w:tcW w:w="191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разъема</w:t>
            </w:r>
          </w:p>
        </w:tc>
      </w:tr>
      <w:tr w:rsidR="00674E6B"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E6B">
        <w:tc>
          <w:tcPr>
            <w:tcW w:w="1914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4E6B" w:rsidRDefault="00674E6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4E6B" w:rsidRDefault="00F51A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Задание №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Установите соответствие между устройствами и их назначением</w:t>
      </w:r>
    </w:p>
    <w:tbl>
      <w:tblPr>
        <w:tblStyle w:val="a7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4786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информации</w:t>
            </w: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4786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 информации</w:t>
            </w: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4786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Акустические колонки</w:t>
            </w:r>
          </w:p>
        </w:tc>
        <w:tc>
          <w:tcPr>
            <w:tcW w:w="4786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4786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Дигитайзер</w:t>
            </w:r>
          </w:p>
        </w:tc>
        <w:tc>
          <w:tcPr>
            <w:tcW w:w="4786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4E6B">
        <w:tc>
          <w:tcPr>
            <w:tcW w:w="4785" w:type="dxa"/>
          </w:tcPr>
          <w:p w:rsidR="00674E6B" w:rsidRDefault="00F51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Плоттер </w:t>
            </w:r>
          </w:p>
        </w:tc>
        <w:tc>
          <w:tcPr>
            <w:tcW w:w="4786" w:type="dxa"/>
          </w:tcPr>
          <w:p w:rsidR="00674E6B" w:rsidRDefault="00674E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4E6B" w:rsidRDefault="00674E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Задание №3. </w:t>
      </w:r>
      <w:r>
        <w:rPr>
          <w:rFonts w:ascii="Times New Roman" w:eastAsia="Times New Roman" w:hAnsi="Times New Roman" w:cs="Times New Roman"/>
          <w:sz w:val="24"/>
          <w:szCs w:val="24"/>
        </w:rPr>
        <w:t>Разгадайте ребусы. Дайте определения разгаданным понятиям.</w:t>
      </w:r>
    </w:p>
    <w:p w:rsidR="00674E6B" w:rsidRDefault="0067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81325" cy="1171723"/>
            <wp:effectExtent l="88900" t="88900" r="88900" b="889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35622" t="31339" r="21298" b="3857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7172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4E6B" w:rsidRDefault="0067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334135"/>
            <wp:effectExtent l="88900" t="88900" r="88900" b="889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l="36502" t="37635" r="21111" b="2849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3413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233283"/>
            <wp:effectExtent l="88900" t="88900" r="88900" b="889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38533" t="34473" r="21272" b="3599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3328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4E6B" w:rsidRDefault="00674E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1386302"/>
            <wp:effectExtent l="88900" t="88900" r="88900" b="889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35436" t="35043" r="20309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386302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238720"/>
            <wp:effectExtent l="88900" t="88900" r="88900" b="889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l="35596" t="38461" r="18867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3872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74E6B" w:rsidRDefault="00F51A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81325" cy="1205683"/>
            <wp:effectExtent l="88900" t="88900" r="88900" b="889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35916" t="37037" r="20470" b="316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0568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674E6B">
      <w:headerReference w:type="default" r:id="rId16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0D5" w:rsidRDefault="009230D5">
      <w:pPr>
        <w:spacing w:after="0" w:line="240" w:lineRule="auto"/>
      </w:pPr>
      <w:r>
        <w:separator/>
      </w:r>
    </w:p>
  </w:endnote>
  <w:endnote w:type="continuationSeparator" w:id="0">
    <w:p w:rsidR="009230D5" w:rsidRDefault="00923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0D5" w:rsidRDefault="009230D5">
      <w:pPr>
        <w:spacing w:after="0" w:line="240" w:lineRule="auto"/>
      </w:pPr>
      <w:r>
        <w:separator/>
      </w:r>
    </w:p>
  </w:footnote>
  <w:footnote w:type="continuationSeparator" w:id="0">
    <w:p w:rsidR="009230D5" w:rsidRDefault="00923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E6B" w:rsidRDefault="00674E6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8"/>
      <w:tblW w:w="9571" w:type="dxa"/>
      <w:tblInd w:w="1037" w:type="dxa"/>
      <w:tblLayout w:type="fixed"/>
      <w:tblLook w:val="0000" w:firstRow="0" w:lastRow="0" w:firstColumn="0" w:lastColumn="0" w:noHBand="0" w:noVBand="0"/>
    </w:tblPr>
    <w:tblGrid>
      <w:gridCol w:w="8419"/>
      <w:gridCol w:w="1152"/>
    </w:tblGrid>
    <w:tr w:rsidR="00674E6B">
      <w:tc>
        <w:tcPr>
          <w:tcW w:w="8419" w:type="dxa"/>
          <w:tcBorders>
            <w:right w:val="single" w:sz="6" w:space="0" w:color="000000"/>
          </w:tcBorders>
        </w:tcPr>
        <w:p w:rsidR="00674E6B" w:rsidRDefault="00F51A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</w:rPr>
            <w:t>ПМ.04 МДК.04.01 Профессиональная подготовка рабочей профессии 16199  Оператор электронно-вычислительных и вычислительных машин</w:t>
          </w:r>
        </w:p>
        <w:p w:rsidR="00674E6B" w:rsidRDefault="00F51A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 xml:space="preserve">Подключение и </w:t>
          </w: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настройка</w:t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периферийного оборудования</w:t>
          </w:r>
        </w:p>
      </w:tc>
      <w:tc>
        <w:tcPr>
          <w:tcW w:w="1152" w:type="dxa"/>
          <w:tcBorders>
            <w:left w:val="single" w:sz="6" w:space="0" w:color="000000"/>
          </w:tcBorders>
        </w:tcPr>
        <w:p w:rsidR="00674E6B" w:rsidRDefault="00674E6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</w:p>
      </w:tc>
    </w:tr>
  </w:tbl>
  <w:p w:rsidR="00674E6B" w:rsidRDefault="00674E6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5441C"/>
    <w:multiLevelType w:val="multilevel"/>
    <w:tmpl w:val="65EC9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B873BA0"/>
    <w:multiLevelType w:val="multilevel"/>
    <w:tmpl w:val="3BBAA0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5197569C"/>
    <w:multiLevelType w:val="multilevel"/>
    <w:tmpl w:val="E4B24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74E6B"/>
    <w:rsid w:val="00674E6B"/>
    <w:rsid w:val="007E1622"/>
    <w:rsid w:val="009230D5"/>
    <w:rsid w:val="00AD09EC"/>
    <w:rsid w:val="00F5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4</cp:revision>
  <dcterms:created xsi:type="dcterms:W3CDTF">2023-03-31T09:19:00Z</dcterms:created>
  <dcterms:modified xsi:type="dcterms:W3CDTF">2023-03-31T09:24:00Z</dcterms:modified>
</cp:coreProperties>
</file>